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DB50FC">
        <w:trPr>
          <w:trHeight w:val="658"/>
        </w:trPr>
        <w:tc>
          <w:tcPr>
            <w:tcW w:w="9924" w:type="dxa"/>
            <w:vAlign w:val="center"/>
          </w:tcPr>
          <w:p w:rsidR="00DB50FC" w:rsidRDefault="00F905A9" w:rsidP="00F905A9">
            <w:pPr>
              <w:rPr>
                <w:b/>
              </w:rPr>
            </w:pPr>
            <w:r>
              <w:rPr>
                <w:b/>
              </w:rPr>
              <w:t xml:space="preserve">                                                                                           FRENCH</w:t>
            </w:r>
          </w:p>
        </w:tc>
      </w:tr>
    </w:tbl>
    <w:p w:rsidR="00DB50FC" w:rsidRDefault="00DB50FC">
      <w:pPr>
        <w:ind w:left="-426"/>
        <w:rPr>
          <w:sz w:val="2"/>
        </w:rPr>
      </w:pPr>
    </w:p>
    <w:p w:rsidR="00DB50FC" w:rsidRDefault="00225D64">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DB50FC">
        <w:tc>
          <w:tcPr>
            <w:tcW w:w="9924" w:type="dxa"/>
            <w:vAlign w:val="center"/>
          </w:tcPr>
          <w:p w:rsidR="00DB50FC" w:rsidRDefault="00225D64">
            <w:pPr>
              <w:rPr>
                <w:b/>
              </w:rPr>
            </w:pPr>
            <w:r>
              <w:rPr>
                <w:b/>
              </w:rPr>
              <w:t>Tasks</w:t>
            </w:r>
          </w:p>
        </w:tc>
      </w:tr>
      <w:tr w:rsidR="00DB50FC">
        <w:trPr>
          <w:trHeight w:val="7295"/>
        </w:trPr>
        <w:tc>
          <w:tcPr>
            <w:tcW w:w="9924" w:type="dxa"/>
          </w:tcPr>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F905A9" w:rsidRPr="00E21994" w:rsidRDefault="00F905A9" w:rsidP="007872A9">
            <w:pPr>
              <w:pStyle w:val="ListParagraph"/>
              <w:rPr>
                <w:rFonts w:cstheme="minorHAnsi"/>
                <w:b/>
              </w:rPr>
            </w:pPr>
            <w:r w:rsidRPr="00E21994">
              <w:rPr>
                <w:rFonts w:cstheme="minorHAnsi"/>
                <w:b/>
              </w:rPr>
              <w:t>French Grammar Workbook: pages 1-15</w:t>
            </w:r>
          </w:p>
          <w:p w:rsidR="00F905A9" w:rsidRPr="00E21994" w:rsidRDefault="00F905A9" w:rsidP="00F905A9">
            <w:pPr>
              <w:rPr>
                <w:rFonts w:cstheme="minorHAnsi"/>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ind w:right="-248"/>
              <w:rPr>
                <w:b/>
              </w:rPr>
            </w:pPr>
          </w:p>
        </w:tc>
      </w:tr>
      <w:tr w:rsidR="00DB50FC">
        <w:tc>
          <w:tcPr>
            <w:tcW w:w="9924" w:type="dxa"/>
            <w:vAlign w:val="center"/>
          </w:tcPr>
          <w:p w:rsidR="00DB50FC" w:rsidRDefault="00225D64">
            <w:pPr>
              <w:rPr>
                <w:b/>
              </w:rPr>
            </w:pPr>
            <w:r>
              <w:rPr>
                <w:b/>
                <w:sz w:val="24"/>
              </w:rPr>
              <w:t>Extra reading</w:t>
            </w:r>
            <w:r w:rsidR="00F905A9">
              <w:rPr>
                <w:b/>
                <w:sz w:val="24"/>
              </w:rPr>
              <w:t>/viewing</w:t>
            </w:r>
          </w:p>
        </w:tc>
      </w:tr>
      <w:tr w:rsidR="00DB50FC">
        <w:tc>
          <w:tcPr>
            <w:tcW w:w="9924" w:type="dxa"/>
          </w:tcPr>
          <w:p w:rsidR="00DB50FC" w:rsidRDefault="00DB50FC"/>
          <w:p w:rsidR="00F905A9" w:rsidRPr="00F905A9" w:rsidRDefault="00F905A9" w:rsidP="00F905A9">
            <w:pPr>
              <w:pStyle w:val="ListParagraph"/>
              <w:numPr>
                <w:ilvl w:val="0"/>
                <w:numId w:val="1"/>
              </w:numPr>
              <w:rPr>
                <w:b/>
              </w:rPr>
            </w:pPr>
            <w:r w:rsidRPr="00F905A9">
              <w:rPr>
                <w:b/>
              </w:rPr>
              <w:t xml:space="preserve">Buy a Livre de poche copy of “un sac de </w:t>
            </w:r>
            <w:proofErr w:type="spellStart"/>
            <w:r w:rsidRPr="00F905A9">
              <w:rPr>
                <w:b/>
              </w:rPr>
              <w:t>billes</w:t>
            </w:r>
            <w:proofErr w:type="spellEnd"/>
            <w:r w:rsidRPr="00F905A9">
              <w:rPr>
                <w:b/>
              </w:rPr>
              <w:t>” and read the first 3 chapters</w:t>
            </w:r>
          </w:p>
          <w:p w:rsidR="00F905A9" w:rsidRPr="00F905A9" w:rsidRDefault="00F905A9" w:rsidP="00F905A9">
            <w:pPr>
              <w:pStyle w:val="ListParagraph"/>
              <w:rPr>
                <w:b/>
              </w:rPr>
            </w:pPr>
          </w:p>
          <w:p w:rsidR="00F905A9" w:rsidRPr="00F905A9" w:rsidRDefault="00F905A9" w:rsidP="00F905A9">
            <w:pPr>
              <w:pStyle w:val="ListParagraph"/>
              <w:numPr>
                <w:ilvl w:val="0"/>
                <w:numId w:val="1"/>
              </w:numPr>
              <w:rPr>
                <w:b/>
              </w:rPr>
            </w:pPr>
            <w:r w:rsidRPr="00F905A9">
              <w:rPr>
                <w:b/>
              </w:rPr>
              <w:t xml:space="preserve">Search for French languages series and films on Netflix or Amazon </w:t>
            </w:r>
            <w:r w:rsidR="007872A9">
              <w:rPr>
                <w:b/>
              </w:rPr>
              <w:t>and watch as much as you can over the Summer to improve your listening skills.</w:t>
            </w:r>
            <w:bookmarkStart w:id="0" w:name="_GoBack"/>
            <w:bookmarkEnd w:id="0"/>
          </w:p>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tc>
      </w:tr>
    </w:tbl>
    <w:p w:rsidR="00DB50FC" w:rsidRDefault="00DB50FC">
      <w:pPr>
        <w:rPr>
          <w:b/>
        </w:rPr>
      </w:pPr>
    </w:p>
    <w:sectPr w:rsidR="00DB50FC">
      <w:head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D0A" w:rsidRDefault="00833D0A">
      <w:pPr>
        <w:spacing w:after="0" w:line="240" w:lineRule="auto"/>
      </w:pPr>
      <w:r>
        <w:separator/>
      </w:r>
    </w:p>
  </w:endnote>
  <w:endnote w:type="continuationSeparator" w:id="0">
    <w:p w:rsidR="00833D0A" w:rsidRDefault="0083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D0A" w:rsidRDefault="00833D0A">
      <w:pPr>
        <w:spacing w:after="0" w:line="240" w:lineRule="auto"/>
      </w:pPr>
      <w:r>
        <w:separator/>
      </w:r>
    </w:p>
  </w:footnote>
  <w:footnote w:type="continuationSeparator" w:id="0">
    <w:p w:rsidR="00833D0A" w:rsidRDefault="0083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FC" w:rsidRDefault="00225D64">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7872A9">
      <w:rPr>
        <w:b/>
        <w:sz w:val="36"/>
      </w:rPr>
      <w:t>4</w:t>
    </w:r>
  </w:p>
  <w:p w:rsidR="00DB50FC" w:rsidRDefault="00DB5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717CD"/>
    <w:multiLevelType w:val="hybridMultilevel"/>
    <w:tmpl w:val="927281D4"/>
    <w:lvl w:ilvl="0" w:tplc="955EA9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551F3"/>
    <w:multiLevelType w:val="hybridMultilevel"/>
    <w:tmpl w:val="A84E5488"/>
    <w:lvl w:ilvl="0" w:tplc="C7B876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C"/>
    <w:rsid w:val="00064B99"/>
    <w:rsid w:val="00225D64"/>
    <w:rsid w:val="007872A9"/>
    <w:rsid w:val="00833D0A"/>
    <w:rsid w:val="00A94341"/>
    <w:rsid w:val="00DB50FC"/>
    <w:rsid w:val="00F90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9D88A"/>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F905A9"/>
    <w:pPr>
      <w:ind w:left="720"/>
      <w:contextualSpacing/>
    </w:pPr>
  </w:style>
  <w:style w:type="paragraph" w:styleId="NormalWeb">
    <w:name w:val="Normal (Web)"/>
    <w:basedOn w:val="Normal"/>
    <w:uiPriority w:val="99"/>
    <w:unhideWhenUsed/>
    <w:rsid w:val="00F905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DCB5A-7F90-41DA-9A06-85F59DE3F3BE}"/>
</file>

<file path=customXml/itemProps2.xml><?xml version="1.0" encoding="utf-8"?>
<ds:datastoreItem xmlns:ds="http://schemas.openxmlformats.org/officeDocument/2006/customXml" ds:itemID="{469780F0-CF82-4F31-84D3-3598E7F5C145}"/>
</file>

<file path=customXml/itemProps3.xml><?xml version="1.0" encoding="utf-8"?>
<ds:datastoreItem xmlns:ds="http://schemas.openxmlformats.org/officeDocument/2006/customXml" ds:itemID="{FF2591E0-3F5E-4A31-8DD4-85EB855BFBBA}"/>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Mrs S Leach</cp:lastModifiedBy>
  <cp:revision>2</cp:revision>
  <dcterms:created xsi:type="dcterms:W3CDTF">2024-06-28T07:15:00Z</dcterms:created>
  <dcterms:modified xsi:type="dcterms:W3CDTF">2024-06-28T07:15:00Z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